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b w:val="1"/>
          <w:bCs w:val="1"/>
          <w:sz w:val="24"/>
          <w:szCs w:val="24"/>
          <w:shd w:fill="e6b8af" w:val="clear"/>
        </w:rPr>
      </w:pPr>
      <w:r w:rsidDel="00000000" w:rsidR="00000000" w:rsidRPr="00000000">
        <w:rPr>
          <w:b w:val="1"/>
          <w:bCs w:val="1"/>
          <w:sz w:val="24"/>
          <w:szCs w:val="24"/>
          <w:shd w:fill="e6b8af" w:val="clear"/>
          <w:rtl w:val="0"/>
        </w:rPr>
        <w:t xml:space="preserve">Here is a template letter/email, you can send to your MP. </w:t>
      </w:r>
    </w:p>
    <w:p w:rsidR="00000000" w:rsidDel="00000000" w:rsidP="00000000" w:rsidRDefault="00000000" w:rsidRPr="00000000" w14:paraId="00000002">
      <w:pPr>
        <w:spacing w:after="240" w:before="240" w:lineRule="auto"/>
        <w:rPr>
          <w:b w:val="1"/>
          <w:bCs w:val="1"/>
          <w:sz w:val="24"/>
          <w:szCs w:val="24"/>
          <w:shd w:fill="e6b8af" w:val="clear"/>
        </w:rPr>
      </w:pPr>
      <w:r w:rsidDel="00000000" w:rsidR="00000000" w:rsidRPr="00000000">
        <w:rPr>
          <w:b w:val="1"/>
          <w:bCs w:val="1"/>
          <w:sz w:val="24"/>
          <w:szCs w:val="24"/>
          <w:shd w:fill="e6b8af" w:val="clear"/>
          <w:rtl w:val="0"/>
        </w:rPr>
        <w:t xml:space="preserve">Please download the document, do not share this link with your MP.</w:t>
      </w:r>
    </w:p>
    <w:p w:rsidR="00000000" w:rsidDel="00000000" w:rsidP="00000000" w:rsidRDefault="00000000" w:rsidRPr="00000000" w14:paraId="00000003">
      <w:pPr>
        <w:spacing w:after="240" w:before="240" w:lineRule="auto"/>
        <w:rPr>
          <w:b w:val="1"/>
          <w:bCs w:val="1"/>
          <w:sz w:val="24"/>
          <w:szCs w:val="24"/>
          <w:shd w:fill="e6b8af" w:val="clear"/>
        </w:rPr>
      </w:pPr>
      <w:r w:rsidDel="00000000" w:rsidR="00000000" w:rsidRPr="00000000">
        <w:rPr>
          <w:b w:val="1"/>
          <w:bCs w:val="1"/>
          <w:sz w:val="24"/>
          <w:szCs w:val="24"/>
          <w:shd w:fill="e6b8af" w:val="clear"/>
          <w:rtl w:val="0"/>
        </w:rPr>
        <w:t xml:space="preserve">It’s always beneficial to share your personal experience of the issue, so please do add that if you’re comfortable to.</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pacing w:after="200" w:lineRule="auto"/>
        <w:ind w:firstLine="720"/>
        <w:jc w:val="left"/>
        <w:rPr>
          <w:b w:val="1"/>
          <w:bCs w:val="1"/>
          <w:sz w:val="26"/>
          <w:szCs w:val="26"/>
        </w:rPr>
      </w:pPr>
      <w:r w:rsidDel="00000000" w:rsidR="00000000" w:rsidRPr="00000000">
        <w:rPr>
          <w:b w:val="1"/>
          <w:bCs w:val="1"/>
          <w:sz w:val="26"/>
          <w:szCs w:val="26"/>
          <w:rtl w:val="0"/>
        </w:rPr>
        <w:t xml:space="preserve">Subject for email: Urgent: Request for Action on Access to Work</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pacing w:after="200" w:lineRule="auto"/>
        <w:rPr>
          <w:highlight w:val="yellow"/>
        </w:rPr>
      </w:pPr>
      <w:r w:rsidDel="00000000" w:rsidR="00000000" w:rsidRPr="00000000">
        <w:rPr>
          <w:rtl w:val="0"/>
        </w:rPr>
        <w:t xml:space="preserve">Dear </w:t>
      </w:r>
      <w:r w:rsidDel="00000000" w:rsidR="00000000" w:rsidRPr="00000000">
        <w:rPr>
          <w:highlight w:val="yellow"/>
          <w:rtl w:val="0"/>
        </w:rPr>
        <w:t xml:space="preserve">[MP’s Name],</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pacing w:after="200" w:lineRule="auto"/>
        <w:rPr/>
      </w:pPr>
      <w:r w:rsidDel="00000000" w:rsidR="00000000" w:rsidRPr="00000000">
        <w:rPr>
          <w:rtl w:val="0"/>
        </w:rPr>
        <w:t xml:space="preserve">I am writing as a constituent from </w:t>
      </w:r>
      <w:r w:rsidDel="00000000" w:rsidR="00000000" w:rsidRPr="00000000">
        <w:rPr>
          <w:highlight w:val="yellow"/>
          <w:rtl w:val="0"/>
        </w:rPr>
        <w:t xml:space="preserve">[your local area] </w:t>
      </w:r>
      <w:r w:rsidDel="00000000" w:rsidR="00000000" w:rsidRPr="00000000">
        <w:rPr>
          <w:rtl w:val="0"/>
        </w:rPr>
        <w:t xml:space="preserve">to ask you to raise urgent concerns with the Department for Work and Pensions (DWP) about the current operation and funding of Access to Work (AtW).</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pacing w:after="200" w:lineRule="auto"/>
        <w:rPr/>
      </w:pPr>
      <w:r w:rsidDel="00000000" w:rsidR="00000000" w:rsidRPr="00000000">
        <w:rPr>
          <w:rtl w:val="0"/>
        </w:rPr>
        <w:t xml:space="preserve">Access to Work is intended to help disabled people </w:t>
      </w:r>
      <w:r w:rsidDel="00000000" w:rsidR="00000000" w:rsidRPr="00000000">
        <w:rPr>
          <w:b w:val="1"/>
          <w:bCs w:val="1"/>
          <w:rtl w:val="0"/>
        </w:rPr>
        <w:t xml:space="preserve">start or stay in work</w:t>
      </w:r>
      <w:r w:rsidDel="00000000" w:rsidR="00000000" w:rsidRPr="00000000">
        <w:rPr>
          <w:rtl w:val="0"/>
        </w:rPr>
        <w:t xml:space="preserve">. It provides practical and financial support where a disabled person needs support beyond an employer’s reasonable adjustments. The Government itself describes the scheme as an important part of supporting disabled people into and in work.</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pacing w:after="200" w:lineRule="auto"/>
        <w:rPr/>
      </w:pPr>
      <w:r w:rsidDel="00000000" w:rsidR="00000000" w:rsidRPr="00000000">
        <w:rPr>
          <w:b w:val="1"/>
          <w:bCs w:val="1"/>
          <w:rtl w:val="0"/>
        </w:rPr>
        <w:t xml:space="preserve">However, the current system is failing people now. </w:t>
      </w:r>
      <w:r w:rsidDel="00000000" w:rsidR="00000000" w:rsidRPr="00000000">
        <w:rPr>
          <w:rtl w:val="0"/>
        </w:rPr>
        <w:t xml:space="preserve">This is not simply a problem that can be deferred until the Government’s planned reforms are implemented.</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pacing w:after="200" w:lineRule="auto"/>
        <w:rPr/>
      </w:pPr>
      <w:r w:rsidDel="00000000" w:rsidR="00000000" w:rsidRPr="00000000">
        <w:rPr>
          <w:rtl w:val="0"/>
        </w:rPr>
        <w:t xml:space="preserve">Decode is a programme delivered through Disability Arts Online, in partnership with Cathy Waller Company, which supports the arts and culture sector to understand and navigate Access to Work. It provides one-to-one support to disabled creatives, as well as training and consultancy for employers and organisations. Through this work, Decode has direct experience of thousands of live Access to Work cases and has also advised the DWP’s Access to Work policy team.</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pacing w:after="200" w:lineRule="auto"/>
        <w:rPr>
          <w:b w:val="1"/>
          <w:bCs w:val="1"/>
        </w:rPr>
      </w:pPr>
      <w:r w:rsidDel="00000000" w:rsidR="00000000" w:rsidRPr="00000000">
        <w:rPr>
          <w:b w:val="1"/>
          <w:bCs w:val="1"/>
          <w:rtl w:val="0"/>
        </w:rPr>
        <w:t xml:space="preserve">Decode reports that:</w:t>
      </w:r>
    </w:p>
    <w:p w:rsidR="00000000" w:rsidDel="00000000" w:rsidP="00000000" w:rsidRDefault="00000000" w:rsidRPr="00000000" w14:paraId="0000000B">
      <w:pPr>
        <w:numPr>
          <w:ilvl w:val="0"/>
          <w:numId w:val="1"/>
        </w:numPr>
        <w:pBdr>
          <w:top w:color="auto" w:space="0" w:sz="0" w:val="none"/>
          <w:left w:color="auto" w:space="-18" w:sz="0" w:val="none"/>
          <w:bottom w:color="auto" w:space="0" w:sz="0" w:val="none"/>
          <w:right w:color="auto" w:space="0" w:sz="0" w:val="none"/>
          <w:between w:color="auto" w:space="0" w:sz="0" w:val="none"/>
        </w:pBdr>
        <w:spacing w:after="0" w:afterAutospacing="0" w:lineRule="auto"/>
        <w:ind w:left="720" w:hanging="360"/>
        <w:rPr>
          <w:sz w:val="21"/>
          <w:szCs w:val="21"/>
          <w:u w:val="none"/>
        </w:rPr>
      </w:pPr>
      <w:r w:rsidDel="00000000" w:rsidR="00000000" w:rsidRPr="00000000">
        <w:rPr>
          <w:sz w:val="21"/>
          <w:szCs w:val="21"/>
          <w:rtl w:val="0"/>
        </w:rPr>
        <w:t xml:space="preserve">In the last 12 months, 91% of Access to Work customers supported by Decode have had their support reduced at renewal.</w:t>
      </w:r>
    </w:p>
    <w:p w:rsidR="00000000" w:rsidDel="00000000" w:rsidP="00000000" w:rsidRDefault="00000000" w:rsidRPr="00000000" w14:paraId="0000000C">
      <w:pPr>
        <w:numPr>
          <w:ilvl w:val="0"/>
          <w:numId w:val="1"/>
        </w:numPr>
        <w:pBdr>
          <w:top w:color="auto" w:space="0" w:sz="0" w:val="none"/>
          <w:left w:color="auto" w:space="-18" w:sz="0" w:val="none"/>
          <w:bottom w:color="auto" w:space="0" w:sz="0" w:val="none"/>
          <w:right w:color="auto" w:space="0" w:sz="0" w:val="none"/>
          <w:between w:color="auto" w:space="0" w:sz="0" w:val="none"/>
        </w:pBdr>
        <w:spacing w:after="0" w:afterAutospacing="0" w:lineRule="auto"/>
        <w:ind w:left="720" w:hanging="360"/>
        <w:rPr>
          <w:sz w:val="21"/>
          <w:szCs w:val="21"/>
          <w:u w:val="none"/>
        </w:rPr>
      </w:pPr>
      <w:r w:rsidDel="00000000" w:rsidR="00000000" w:rsidRPr="00000000">
        <w:rPr>
          <w:sz w:val="21"/>
          <w:szCs w:val="21"/>
          <w:rtl w:val="0"/>
        </w:rPr>
        <w:t xml:space="preserve">Decode has observed a marked increase in inconsistent decision-making since October 2023. Decisions, explanations and the application of policy can vary significantly between Case Managers.</w:t>
      </w:r>
    </w:p>
    <w:p w:rsidR="00000000" w:rsidDel="00000000" w:rsidP="00000000" w:rsidRDefault="00000000" w:rsidRPr="00000000" w14:paraId="0000000D">
      <w:pPr>
        <w:numPr>
          <w:ilvl w:val="0"/>
          <w:numId w:val="1"/>
        </w:numPr>
        <w:pBdr>
          <w:top w:color="auto" w:space="0" w:sz="0" w:val="none"/>
          <w:left w:color="auto" w:space="-18" w:sz="0" w:val="none"/>
          <w:bottom w:color="auto" w:space="0" w:sz="0" w:val="none"/>
          <w:right w:color="auto" w:space="0" w:sz="0" w:val="none"/>
          <w:between w:color="auto" w:space="0" w:sz="0" w:val="none"/>
        </w:pBdr>
        <w:spacing w:after="0" w:afterAutospacing="0" w:lineRule="auto"/>
        <w:ind w:left="720" w:hanging="360"/>
        <w:rPr>
          <w:sz w:val="21"/>
          <w:szCs w:val="21"/>
          <w:u w:val="none"/>
        </w:rPr>
      </w:pPr>
      <w:r w:rsidDel="00000000" w:rsidR="00000000" w:rsidRPr="00000000">
        <w:rPr>
          <w:sz w:val="21"/>
          <w:szCs w:val="21"/>
          <w:rtl w:val="0"/>
        </w:rPr>
        <w:t xml:space="preserve">Many of the mitigations being offered in place of previously funded support do not appear to be consistent with the published Access to Work policy or with the customer’s actual workplace needs.</w:t>
      </w:r>
    </w:p>
    <w:p w:rsidR="00000000" w:rsidDel="00000000" w:rsidP="00000000" w:rsidRDefault="00000000" w:rsidRPr="00000000" w14:paraId="0000000E">
      <w:pPr>
        <w:numPr>
          <w:ilvl w:val="0"/>
          <w:numId w:val="1"/>
        </w:numPr>
        <w:pBdr>
          <w:top w:color="auto" w:space="0" w:sz="0" w:val="none"/>
          <w:left w:color="auto" w:space="-18" w:sz="0" w:val="none"/>
          <w:bottom w:color="auto" w:space="0" w:sz="0" w:val="none"/>
          <w:right w:color="auto" w:space="0" w:sz="0" w:val="none"/>
          <w:between w:color="auto" w:space="0" w:sz="0" w:val="none"/>
        </w:pBdr>
        <w:spacing w:after="0" w:afterAutospacing="0" w:lineRule="auto"/>
        <w:ind w:left="720" w:hanging="360"/>
        <w:rPr>
          <w:sz w:val="21"/>
          <w:szCs w:val="21"/>
          <w:u w:val="none"/>
        </w:rPr>
      </w:pPr>
      <w:r w:rsidDel="00000000" w:rsidR="00000000" w:rsidRPr="00000000">
        <w:rPr>
          <w:sz w:val="21"/>
          <w:szCs w:val="21"/>
          <w:rtl w:val="0"/>
        </w:rPr>
        <w:t xml:space="preserve">We are seeing decisions where information provided by Case Managers appears to conflict with the published guidance, as well as reconsiderations where relevant evidence or the applicable policy has not been properly addressed.</w:t>
      </w:r>
    </w:p>
    <w:p w:rsidR="00000000" w:rsidDel="00000000" w:rsidP="00000000" w:rsidRDefault="00000000" w:rsidRPr="00000000" w14:paraId="0000000F">
      <w:pPr>
        <w:numPr>
          <w:ilvl w:val="0"/>
          <w:numId w:val="1"/>
        </w:numPr>
        <w:pBdr>
          <w:top w:color="auto" w:space="0" w:sz="0" w:val="none"/>
          <w:left w:color="auto" w:space="-18" w:sz="0" w:val="none"/>
          <w:bottom w:color="auto" w:space="0" w:sz="0" w:val="none"/>
          <w:right w:color="auto" w:space="0" w:sz="0" w:val="none"/>
          <w:between w:color="auto" w:space="0" w:sz="0" w:val="none"/>
        </w:pBdr>
        <w:spacing w:after="200" w:lineRule="auto"/>
        <w:ind w:left="720" w:hanging="360"/>
        <w:rPr>
          <w:sz w:val="21"/>
          <w:szCs w:val="21"/>
          <w:u w:val="none"/>
        </w:rPr>
      </w:pPr>
      <w:r w:rsidDel="00000000" w:rsidR="00000000" w:rsidRPr="00000000">
        <w:rPr>
          <w:sz w:val="21"/>
          <w:szCs w:val="21"/>
          <w:rtl w:val="0"/>
        </w:rPr>
        <w:t xml:space="preserve">These are not merely administrative problems. People are reducing their work, turning down opportunities, subsidising essential access costs themselves and, in some cases, losing the ability to continue in employment or self-employment.</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pacing w:after="200" w:lineRule="auto"/>
        <w:rPr>
          <w:b w:val="1"/>
          <w:bCs w:val="1"/>
        </w:rPr>
      </w:pPr>
      <w:r w:rsidDel="00000000" w:rsidR="00000000" w:rsidRPr="00000000">
        <w:rPr>
          <w:b w:val="1"/>
          <w:bCs w:val="1"/>
          <w:rtl w:val="0"/>
        </w:rPr>
        <w:t xml:space="preserve">The timeline matters</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pacing w:after="240" w:before="240" w:lineRule="auto"/>
        <w:rPr/>
      </w:pPr>
      <w:r w:rsidDel="00000000" w:rsidR="00000000" w:rsidRPr="00000000">
        <w:rPr>
          <w:rtl w:val="0"/>
        </w:rPr>
        <w:t xml:space="preserve">Decode began observing a marked pattern of inconsistent decision-making and reductions in Access to Work support around October 2023, following the last significant update to Access to Work guidance. These reductions and inconsistencies were already being reported before the Government announced its wider Access to Work reform agenda through the </w:t>
      </w:r>
      <w:r w:rsidDel="00000000" w:rsidR="00000000" w:rsidRPr="00000000">
        <w:rPr>
          <w:i w:val="1"/>
          <w:iCs w:val="1"/>
          <w:rtl w:val="0"/>
        </w:rPr>
        <w:t xml:space="preserve">Pathways to Work</w:t>
      </w:r>
      <w:r w:rsidDel="00000000" w:rsidR="00000000" w:rsidRPr="00000000">
        <w:rPr>
          <w:rtl w:val="0"/>
        </w:rPr>
        <w:t xml:space="preserve"> Green Paper in March 2025 and the subsequent consultation process. The fact that reform was subsequently announced does not mean that the reductions happening now are themselves part of a new published policy.</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pacing w:after="240" w:before="240" w:lineRule="auto"/>
        <w:rPr/>
      </w:pPr>
      <w:r w:rsidDel="00000000" w:rsidR="00000000" w:rsidRPr="00000000">
        <w:rPr>
          <w:rtl w:val="0"/>
        </w:rPr>
        <w:t xml:space="preserve">Importantly, these concerns are </w:t>
      </w:r>
      <w:r w:rsidDel="00000000" w:rsidR="00000000" w:rsidRPr="00000000">
        <w:rPr>
          <w:b w:val="1"/>
          <w:bCs w:val="1"/>
          <w:rtl w:val="0"/>
        </w:rPr>
        <w:t xml:space="preserve">not unique to Decode</w:t>
      </w:r>
      <w:r w:rsidDel="00000000" w:rsidR="00000000" w:rsidRPr="00000000">
        <w:rPr>
          <w:rtl w:val="0"/>
        </w:rPr>
        <w:t xml:space="preserve">. They have been independently documented by disabled people, disabled people's organisations, advocacy groups and the media. The Access to Work Collective has gathered evidence from people experiencing significant reductions and problems with the scheme; the Disabled People's Campaign Group's evidence to the Public Accounts Committee drew on evidence from the Access to Work Collective, Decode, RNIB and other organisations and concluded that there was overwhelming evidence of widespread cuts to Access to Work packages. The BBC has reported cases in which Access to Work support was cut by as much as 80%, with disabled workers reporting that reductions had affected their ability to remain in work and employers reporting that staff had lost their jobs as a result. Disability News Service has also reported on widespread concerns about cuts and inconsistent decisions, including the Minister's acknowledgement in October 2025 that orders he had signed had contributed to changes in Access to Work support.</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pacing w:after="240" w:before="240" w:lineRule="auto"/>
        <w:rPr/>
      </w:pPr>
      <w:r w:rsidDel="00000000" w:rsidR="00000000" w:rsidRPr="00000000">
        <w:rPr>
          <w:rtl w:val="0"/>
        </w:rPr>
        <w:t xml:space="preserve">These concerns have now also been reflected in Parliament's own scrutiny of the scheme. The Public Accounts Committee received extensive evidence describing Access to Work decision-making as opaque and inconsistent, including reports of support being reduced or removed without a clear rationale and of different Case Managers making different decisions for similar customers. The Committee also recorded the DWP's acknowledgement that its own principles for making Access to Work decisions had not been applied consistently.</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pacing w:after="240" w:before="240" w:lineRule="auto"/>
        <w:rPr/>
      </w:pPr>
      <w:r w:rsidDel="00000000" w:rsidR="00000000" w:rsidRPr="00000000">
        <w:rPr>
          <w:rtl w:val="0"/>
        </w:rPr>
        <w:t xml:space="preserve">This is therefore not simply a question of whether the Government's forthcoming reforms are good or bad. There is a much more immediate question: </w:t>
      </w:r>
      <w:r w:rsidDel="00000000" w:rsidR="00000000" w:rsidRPr="00000000">
        <w:rPr>
          <w:b w:val="1"/>
          <w:bCs w:val="1"/>
          <w:rtl w:val="0"/>
        </w:rPr>
        <w:t xml:space="preserve">what is the Government doing to ensure that the Access to Work policy currently in force is being applied consistently and correctly, and who is accountable when it is not?</w:t>
      </w:r>
      <w:r w:rsidDel="00000000" w:rsidR="00000000" w:rsidRPr="00000000">
        <w:rPr>
          <w:rtl w:val="0"/>
        </w:rPr>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pacing w:after="200" w:lineRule="auto"/>
        <w:rPr/>
      </w:pPr>
      <w:r w:rsidDel="00000000" w:rsidR="00000000" w:rsidRPr="00000000">
        <w:rPr>
          <w:b w:val="1"/>
          <w:bCs w:val="1"/>
          <w:rtl w:val="0"/>
        </w:rPr>
        <w:t xml:space="preserve">This distinction is important. </w:t>
      </w:r>
      <w:r w:rsidDel="00000000" w:rsidR="00000000" w:rsidRPr="00000000">
        <w:rPr>
          <w:rtl w:val="0"/>
        </w:rPr>
        <w:t xml:space="preserve">In a Parliamentary answer in September 2025, Sir Stephen Timms said that there had been no change in Access to Work policy or an instruction to reduce support levels, while also saying that guidance was now being applied more consistently and that this could mean some awards changing at renewal. If the Government’s position is that existing policy is simply being applied more consistently, then there must be clear accountability for ensuring that the policy is applied accurately, consistently and lawfully.</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pacing w:after="200" w:lineRule="auto"/>
        <w:rPr/>
      </w:pPr>
      <w:r w:rsidDel="00000000" w:rsidR="00000000" w:rsidRPr="00000000">
        <w:rPr>
          <w:b w:val="1"/>
          <w:bCs w:val="1"/>
          <w:rtl w:val="0"/>
        </w:rPr>
        <w:t xml:space="preserve">The Government has also announced additional staff and reform. </w:t>
      </w:r>
      <w:r w:rsidDel="00000000" w:rsidR="00000000" w:rsidRPr="00000000">
        <w:rPr>
          <w:rtl w:val="0"/>
        </w:rPr>
        <w:t xml:space="preserve">In May 2026, the DWP announced that it would recruit 480 additional case staff and said that new Case Managers would receive extensive training. This is welcome in relation to the enormous backlog, but additional staff alone cannot resolve inconsistent decision-making or ensure that policy is followed.</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pacing w:after="200" w:lineRule="auto"/>
        <w:rPr/>
      </w:pPr>
      <w:r w:rsidDel="00000000" w:rsidR="00000000" w:rsidRPr="00000000">
        <w:rPr>
          <w:b w:val="1"/>
          <w:bCs w:val="1"/>
          <w:rtl w:val="0"/>
        </w:rPr>
        <w:t xml:space="preserve">The Government therefore needs to answer a more fundamental question: </w:t>
      </w:r>
      <w:r w:rsidDel="00000000" w:rsidR="00000000" w:rsidRPr="00000000">
        <w:rPr>
          <w:rtl w:val="0"/>
        </w:rPr>
        <w:t xml:space="preserve">how is it ensuring that both existing and newly recruited Case Managers understand and correctly apply the policy that is currently in force?</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pacing w:after="200" w:lineRule="auto"/>
        <w:rPr>
          <w:b w:val="1"/>
          <w:bCs w:val="1"/>
        </w:rPr>
      </w:pPr>
      <w:r w:rsidDel="00000000" w:rsidR="00000000" w:rsidRPr="00000000">
        <w:rPr>
          <w:b w:val="1"/>
          <w:bCs w:val="1"/>
          <w:rtl w:val="0"/>
        </w:rPr>
        <w:t xml:space="preserve">This is not an abstract policy problem</w:t>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pacing w:after="200" w:lineRule="auto"/>
        <w:rPr/>
      </w:pPr>
      <w:r w:rsidDel="00000000" w:rsidR="00000000" w:rsidRPr="00000000">
        <w:rPr>
          <w:rtl w:val="0"/>
        </w:rPr>
        <w:t xml:space="preserve">The impact of reductions is being experienced by disabled people across the country. Recent reporting has documented the experiences of disabled artists and creative workers, including Jess Thom, Jenny Sealey OBE, Renu Arora and Annalisa Dinnella.</w:t>
      </w:r>
    </w:p>
    <w:p w:rsidR="00000000" w:rsidDel="00000000" w:rsidP="00000000" w:rsidRDefault="00000000" w:rsidRPr="00000000" w14:paraId="0000001A">
      <w:pPr>
        <w:pBdr>
          <w:top w:color="auto" w:space="0" w:sz="0" w:val="none"/>
          <w:left w:color="auto" w:space="-18" w:sz="0" w:val="none"/>
          <w:bottom w:color="auto" w:space="0" w:sz="0" w:val="none"/>
          <w:right w:color="auto" w:space="0" w:sz="0" w:val="none"/>
          <w:between w:color="auto" w:space="0" w:sz="0" w:val="none"/>
        </w:pBdr>
        <w:spacing w:after="200" w:lineRule="auto"/>
        <w:ind w:left="720" w:hanging="360"/>
        <w:rPr>
          <w:color w:val="0563c1"/>
          <w:sz w:val="21"/>
          <w:szCs w:val="21"/>
          <w:u w:val="single"/>
        </w:rPr>
      </w:pPr>
      <w:hyperlink r:id="rId6">
        <w:r w:rsidDel="00000000" w:rsidR="00000000" w:rsidRPr="00000000">
          <w:rPr>
            <w:color w:val="0563c1"/>
            <w:sz w:val="21"/>
            <w:szCs w:val="21"/>
            <w:u w:val="single"/>
            <w:rtl w:val="0"/>
          </w:rPr>
          <w:t xml:space="preserve">Jess Thom – The Guardian, June 2025</w:t>
        </w:r>
      </w:hyperlink>
      <w:r w:rsidDel="00000000" w:rsidR="00000000" w:rsidRPr="00000000">
        <w:rPr>
          <w:rtl w:val="0"/>
        </w:rPr>
      </w:r>
    </w:p>
    <w:p w:rsidR="00000000" w:rsidDel="00000000" w:rsidP="00000000" w:rsidRDefault="00000000" w:rsidRPr="00000000" w14:paraId="0000001B">
      <w:pPr>
        <w:pBdr>
          <w:top w:color="auto" w:space="0" w:sz="0" w:val="none"/>
          <w:left w:color="auto" w:space="-18" w:sz="0" w:val="none"/>
          <w:bottom w:color="auto" w:space="0" w:sz="0" w:val="none"/>
          <w:right w:color="auto" w:space="0" w:sz="0" w:val="none"/>
          <w:between w:color="auto" w:space="0" w:sz="0" w:val="none"/>
        </w:pBdr>
        <w:spacing w:after="200" w:lineRule="auto"/>
        <w:ind w:left="720" w:hanging="360"/>
        <w:rPr>
          <w:color w:val="0563c1"/>
          <w:sz w:val="21"/>
          <w:szCs w:val="21"/>
          <w:u w:val="single"/>
        </w:rPr>
      </w:pPr>
      <w:hyperlink r:id="rId7">
        <w:r w:rsidDel="00000000" w:rsidR="00000000" w:rsidRPr="00000000">
          <w:rPr>
            <w:color w:val="0563c1"/>
            <w:sz w:val="21"/>
            <w:szCs w:val="21"/>
            <w:u w:val="single"/>
            <w:rtl w:val="0"/>
          </w:rPr>
          <w:t xml:space="preserve">Jenny Sealey – Graeae statement, February 2026</w:t>
        </w:r>
      </w:hyperlink>
      <w:r w:rsidDel="00000000" w:rsidR="00000000" w:rsidRPr="00000000">
        <w:rPr>
          <w:rtl w:val="0"/>
        </w:rPr>
      </w:r>
    </w:p>
    <w:p w:rsidR="00000000" w:rsidDel="00000000" w:rsidP="00000000" w:rsidRDefault="00000000" w:rsidRPr="00000000" w14:paraId="0000001C">
      <w:pPr>
        <w:pBdr>
          <w:top w:color="auto" w:space="0" w:sz="0" w:val="none"/>
          <w:left w:color="auto" w:space="-18" w:sz="0" w:val="none"/>
          <w:bottom w:color="auto" w:space="0" w:sz="0" w:val="none"/>
          <w:right w:color="auto" w:space="0" w:sz="0" w:val="none"/>
          <w:between w:color="auto" w:space="0" w:sz="0" w:val="none"/>
        </w:pBdr>
        <w:spacing w:after="200" w:lineRule="auto"/>
        <w:ind w:left="720" w:hanging="360"/>
        <w:rPr>
          <w:color w:val="0563c1"/>
          <w:sz w:val="21"/>
          <w:szCs w:val="21"/>
          <w:u w:val="single"/>
        </w:rPr>
      </w:pPr>
      <w:hyperlink r:id="rId8">
        <w:r w:rsidDel="00000000" w:rsidR="00000000" w:rsidRPr="00000000">
          <w:rPr>
            <w:color w:val="0563c1"/>
            <w:sz w:val="21"/>
            <w:szCs w:val="21"/>
            <w:u w:val="single"/>
            <w:rtl w:val="0"/>
          </w:rPr>
          <w:t xml:space="preserve">Renu Arora – The Big Issue, July 2026</w:t>
        </w:r>
      </w:hyperlink>
      <w:r w:rsidDel="00000000" w:rsidR="00000000" w:rsidRPr="00000000">
        <w:rPr>
          <w:rtl w:val="0"/>
        </w:rPr>
      </w:r>
    </w:p>
    <w:p w:rsidR="00000000" w:rsidDel="00000000" w:rsidP="00000000" w:rsidRDefault="00000000" w:rsidRPr="00000000" w14:paraId="0000001D">
      <w:pPr>
        <w:pBdr>
          <w:top w:color="auto" w:space="0" w:sz="0" w:val="none"/>
          <w:left w:color="auto" w:space="-18" w:sz="0" w:val="none"/>
          <w:bottom w:color="auto" w:space="0" w:sz="0" w:val="none"/>
          <w:right w:color="auto" w:space="0" w:sz="0" w:val="none"/>
          <w:between w:color="auto" w:space="0" w:sz="0" w:val="none"/>
        </w:pBdr>
        <w:spacing w:after="200" w:lineRule="auto"/>
        <w:ind w:left="720" w:hanging="360"/>
        <w:rPr>
          <w:color w:val="0563c1"/>
          <w:sz w:val="21"/>
          <w:szCs w:val="21"/>
          <w:u w:val="single"/>
        </w:rPr>
      </w:pPr>
      <w:hyperlink r:id="rId9">
        <w:r w:rsidDel="00000000" w:rsidR="00000000" w:rsidRPr="00000000">
          <w:rPr>
            <w:color w:val="0563c1"/>
            <w:sz w:val="21"/>
            <w:szCs w:val="21"/>
            <w:u w:val="single"/>
            <w:rtl w:val="0"/>
          </w:rPr>
          <w:t xml:space="preserve">Annalisa Dinnella – The Guardian, August 2026</w:t>
        </w:r>
      </w:hyperlink>
      <w:r w:rsidDel="00000000" w:rsidR="00000000" w:rsidRPr="00000000">
        <w:rPr>
          <w:rtl w:val="0"/>
        </w:rPr>
      </w:r>
    </w:p>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spacing w:after="200" w:lineRule="auto"/>
        <w:rPr>
          <w:b w:val="1"/>
          <w:bCs w:val="1"/>
        </w:rPr>
      </w:pPr>
      <w:r w:rsidDel="00000000" w:rsidR="00000000" w:rsidRPr="00000000">
        <w:rPr>
          <w:rtl w:val="0"/>
        </w:rPr>
        <w:t xml:space="preserve">These accounts demonstrate the practical consequences of reductions and inconsistent decisions. They also show why this cannot be treated solely as a question of processing times. The issue is whether the system is making accurate, evidence-based decisions that enable disabled people to do their jobs.</w:t>
      </w:r>
      <w:r w:rsidDel="00000000" w:rsidR="00000000" w:rsidRPr="00000000">
        <w:rPr>
          <w:rtl w:val="0"/>
        </w:rPr>
      </w:r>
    </w:p>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pacing w:after="200" w:lineRule="auto"/>
        <w:rPr>
          <w:b w:val="1"/>
          <w:bCs w:val="1"/>
        </w:rPr>
      </w:pPr>
      <w:r w:rsidDel="00000000" w:rsidR="00000000" w:rsidRPr="00000000">
        <w:rPr>
          <w:b w:val="1"/>
          <w:bCs w:val="1"/>
          <w:rtl w:val="0"/>
        </w:rPr>
        <w:t xml:space="preserve">What I am asking you to do</w:t>
      </w:r>
    </w:p>
    <w:p w:rsidR="00000000" w:rsidDel="00000000" w:rsidP="00000000" w:rsidRDefault="00000000" w:rsidRPr="00000000" w14:paraId="00000020">
      <w:pPr>
        <w:numPr>
          <w:ilvl w:val="0"/>
          <w:numId w:val="2"/>
        </w:numPr>
        <w:pBdr>
          <w:top w:color="auto" w:space="0" w:sz="0" w:val="none"/>
          <w:left w:color="auto" w:space="-18" w:sz="0" w:val="none"/>
          <w:bottom w:color="auto" w:space="0" w:sz="0" w:val="none"/>
          <w:right w:color="auto" w:space="0" w:sz="0" w:val="none"/>
          <w:between w:color="auto" w:space="0" w:sz="0" w:val="none"/>
        </w:pBdr>
        <w:spacing w:after="0" w:afterAutospacing="0" w:lineRule="auto"/>
        <w:ind w:left="720" w:hanging="360"/>
        <w:rPr>
          <w:sz w:val="21"/>
          <w:szCs w:val="21"/>
          <w:u w:val="none"/>
        </w:rPr>
      </w:pPr>
      <w:r w:rsidDel="00000000" w:rsidR="00000000" w:rsidRPr="00000000">
        <w:rPr>
          <w:sz w:val="21"/>
          <w:szCs w:val="21"/>
          <w:rtl w:val="0"/>
        </w:rPr>
        <w:t xml:space="preserve">Ask the Secretary of State for Work and Pensions what steps are being taken to ensure that Access to Work Case Managers consistently apply the published policy and guidance.</w:t>
      </w:r>
    </w:p>
    <w:p w:rsidR="00000000" w:rsidDel="00000000" w:rsidP="00000000" w:rsidRDefault="00000000" w:rsidRPr="00000000" w14:paraId="00000021">
      <w:pPr>
        <w:numPr>
          <w:ilvl w:val="0"/>
          <w:numId w:val="2"/>
        </w:numPr>
        <w:pBdr>
          <w:top w:color="auto" w:space="0" w:sz="0" w:val="none"/>
          <w:left w:color="auto" w:space="-18" w:sz="0" w:val="none"/>
          <w:bottom w:color="auto" w:space="0" w:sz="0" w:val="none"/>
          <w:right w:color="auto" w:space="0" w:sz="0" w:val="none"/>
          <w:between w:color="auto" w:space="0" w:sz="0" w:val="none"/>
        </w:pBdr>
        <w:spacing w:after="0" w:afterAutospacing="0" w:lineRule="auto"/>
        <w:ind w:left="720" w:hanging="360"/>
        <w:rPr>
          <w:sz w:val="21"/>
          <w:szCs w:val="21"/>
          <w:u w:val="none"/>
        </w:rPr>
      </w:pPr>
      <w:r w:rsidDel="00000000" w:rsidR="00000000" w:rsidRPr="00000000">
        <w:rPr>
          <w:sz w:val="21"/>
          <w:szCs w:val="21"/>
          <w:rtl w:val="0"/>
        </w:rPr>
        <w:t xml:space="preserve">Ask what training, supervision and quality-assurance processes are in place for existing Case Managers, and what specific training the 480 newly recruited case staff will receive on applying Access to Work policy to complex cases.</w:t>
      </w:r>
    </w:p>
    <w:p w:rsidR="00000000" w:rsidDel="00000000" w:rsidP="00000000" w:rsidRDefault="00000000" w:rsidRPr="00000000" w14:paraId="00000022">
      <w:pPr>
        <w:numPr>
          <w:ilvl w:val="0"/>
          <w:numId w:val="2"/>
        </w:numPr>
        <w:pBdr>
          <w:top w:color="auto" w:space="0" w:sz="0" w:val="none"/>
          <w:left w:color="auto" w:space="-18" w:sz="0" w:val="none"/>
          <w:bottom w:color="auto" w:space="0" w:sz="0" w:val="none"/>
          <w:right w:color="auto" w:space="0" w:sz="0" w:val="none"/>
          <w:between w:color="auto" w:space="0" w:sz="0" w:val="none"/>
        </w:pBdr>
        <w:spacing w:after="0" w:afterAutospacing="0" w:lineRule="auto"/>
        <w:ind w:left="720" w:hanging="360"/>
        <w:rPr>
          <w:sz w:val="21"/>
          <w:szCs w:val="21"/>
          <w:u w:val="none"/>
        </w:rPr>
      </w:pPr>
      <w:r w:rsidDel="00000000" w:rsidR="00000000" w:rsidRPr="00000000">
        <w:rPr>
          <w:sz w:val="21"/>
          <w:szCs w:val="21"/>
          <w:rtl w:val="0"/>
        </w:rPr>
        <w:t xml:space="preserve">Ask who is accountable for decisions where a Case Manager appears to apply a policy, restriction or requirement that is not contained in the published Access to Work guidance.</w:t>
      </w:r>
    </w:p>
    <w:p w:rsidR="00000000" w:rsidDel="00000000" w:rsidP="00000000" w:rsidRDefault="00000000" w:rsidRPr="00000000" w14:paraId="00000023">
      <w:pPr>
        <w:numPr>
          <w:ilvl w:val="0"/>
          <w:numId w:val="2"/>
        </w:numPr>
        <w:pBdr>
          <w:top w:color="auto" w:space="0" w:sz="0" w:val="none"/>
          <w:left w:color="auto" w:space="-18" w:sz="0" w:val="none"/>
          <w:bottom w:color="auto" w:space="0" w:sz="0" w:val="none"/>
          <w:right w:color="auto" w:space="0" w:sz="0" w:val="none"/>
          <w:between w:color="auto" w:space="0" w:sz="0" w:val="none"/>
        </w:pBdr>
        <w:spacing w:after="0" w:afterAutospacing="0" w:lineRule="auto"/>
        <w:ind w:left="720" w:hanging="360"/>
        <w:rPr>
          <w:sz w:val="21"/>
          <w:szCs w:val="21"/>
          <w:u w:val="none"/>
        </w:rPr>
      </w:pPr>
      <w:r w:rsidDel="00000000" w:rsidR="00000000" w:rsidRPr="00000000">
        <w:rPr>
          <w:sz w:val="21"/>
          <w:szCs w:val="21"/>
          <w:rtl w:val="0"/>
        </w:rPr>
        <w:t xml:space="preserve">Ask what independent quality assurance exists for the reconsideration process, including how the DWP checks that reconsideration decisions are based on the correct policy and all relevant evidence.</w:t>
      </w:r>
    </w:p>
    <w:p w:rsidR="00000000" w:rsidDel="00000000" w:rsidP="00000000" w:rsidRDefault="00000000" w:rsidRPr="00000000" w14:paraId="00000024">
      <w:pPr>
        <w:numPr>
          <w:ilvl w:val="0"/>
          <w:numId w:val="2"/>
        </w:numPr>
        <w:pBdr>
          <w:top w:color="auto" w:space="0" w:sz="0" w:val="none"/>
          <w:left w:color="auto" w:space="-18" w:sz="0" w:val="none"/>
          <w:bottom w:color="auto" w:space="0" w:sz="0" w:val="none"/>
          <w:right w:color="auto" w:space="0" w:sz="0" w:val="none"/>
          <w:between w:color="auto" w:space="0" w:sz="0" w:val="none"/>
        </w:pBdr>
        <w:spacing w:after="0" w:afterAutospacing="0" w:lineRule="auto"/>
        <w:ind w:left="720" w:hanging="360"/>
        <w:rPr>
          <w:sz w:val="21"/>
          <w:szCs w:val="21"/>
          <w:u w:val="none"/>
        </w:rPr>
      </w:pPr>
      <w:r w:rsidDel="00000000" w:rsidR="00000000" w:rsidRPr="00000000">
        <w:rPr>
          <w:sz w:val="21"/>
          <w:szCs w:val="21"/>
          <w:rtl w:val="0"/>
        </w:rPr>
        <w:t xml:space="preserve">Ask the Government to publish data on the proportion and number of Access to Work awards reduced at renewal over the last 12 months, including the reasons given for those reductions and the outcomes of subsequent reconsiderations.</w:t>
      </w:r>
    </w:p>
    <w:p w:rsidR="00000000" w:rsidDel="00000000" w:rsidP="00000000" w:rsidRDefault="00000000" w:rsidRPr="00000000" w14:paraId="00000025">
      <w:pPr>
        <w:numPr>
          <w:ilvl w:val="0"/>
          <w:numId w:val="2"/>
        </w:numPr>
        <w:pBdr>
          <w:top w:color="auto" w:space="0" w:sz="0" w:val="none"/>
          <w:left w:color="auto" w:space="-18" w:sz="0" w:val="none"/>
          <w:bottom w:color="auto" w:space="0" w:sz="0" w:val="none"/>
          <w:right w:color="auto" w:space="0" w:sz="0" w:val="none"/>
          <w:between w:color="auto" w:space="0" w:sz="0" w:val="none"/>
        </w:pBdr>
        <w:spacing w:after="0" w:afterAutospacing="0" w:lineRule="auto"/>
        <w:ind w:left="720" w:hanging="360"/>
        <w:rPr>
          <w:sz w:val="21"/>
          <w:szCs w:val="21"/>
          <w:u w:val="none"/>
        </w:rPr>
      </w:pPr>
      <w:r w:rsidDel="00000000" w:rsidR="00000000" w:rsidRPr="00000000">
        <w:rPr>
          <w:sz w:val="21"/>
          <w:szCs w:val="21"/>
          <w:rtl w:val="0"/>
        </w:rPr>
        <w:t xml:space="preserve">Ask how the DWP is assessing the number of disabled people who have reduced their working hours, turned down work or left employment/self-employment because of reduced, delayed or unavailable Access to Work support.</w:t>
      </w:r>
    </w:p>
    <w:p w:rsidR="00000000" w:rsidDel="00000000" w:rsidP="00000000" w:rsidRDefault="00000000" w:rsidRPr="00000000" w14:paraId="00000026">
      <w:pPr>
        <w:numPr>
          <w:ilvl w:val="0"/>
          <w:numId w:val="2"/>
        </w:numPr>
        <w:pBdr>
          <w:top w:color="auto" w:space="0" w:sz="0" w:val="none"/>
          <w:left w:color="auto" w:space="-18" w:sz="0" w:val="none"/>
          <w:bottom w:color="auto" w:space="0" w:sz="0" w:val="none"/>
          <w:right w:color="auto" w:space="0" w:sz="0" w:val="none"/>
          <w:between w:color="auto" w:space="0" w:sz="0" w:val="none"/>
        </w:pBdr>
        <w:spacing w:after="0" w:afterAutospacing="0" w:lineRule="auto"/>
        <w:ind w:left="720" w:hanging="360"/>
        <w:rPr>
          <w:sz w:val="21"/>
          <w:szCs w:val="21"/>
          <w:u w:val="none"/>
        </w:rPr>
      </w:pPr>
      <w:r w:rsidDel="00000000" w:rsidR="00000000" w:rsidRPr="00000000">
        <w:rPr>
          <w:sz w:val="21"/>
          <w:szCs w:val="21"/>
          <w:rtl w:val="0"/>
        </w:rPr>
        <w:t xml:space="preserve">Ask how the Government will ensure that the current period of reform does not become a justification for reductions in support that are not supported by published policy.</w:t>
      </w:r>
    </w:p>
    <w:p w:rsidR="00000000" w:rsidDel="00000000" w:rsidP="00000000" w:rsidRDefault="00000000" w:rsidRPr="00000000" w14:paraId="00000027">
      <w:pPr>
        <w:numPr>
          <w:ilvl w:val="0"/>
          <w:numId w:val="2"/>
        </w:numPr>
        <w:pBdr>
          <w:top w:color="auto" w:space="0" w:sz="0" w:val="none"/>
          <w:left w:color="auto" w:space="-18" w:sz="0" w:val="none"/>
          <w:bottom w:color="auto" w:space="0" w:sz="0" w:val="none"/>
          <w:right w:color="auto" w:space="0" w:sz="0" w:val="none"/>
          <w:between w:color="auto" w:space="0" w:sz="0" w:val="none"/>
        </w:pBdr>
        <w:spacing w:after="200" w:lineRule="auto"/>
        <w:ind w:left="720" w:hanging="360"/>
        <w:rPr>
          <w:sz w:val="21"/>
          <w:szCs w:val="21"/>
          <w:u w:val="none"/>
        </w:rPr>
      </w:pPr>
      <w:r w:rsidDel="00000000" w:rsidR="00000000" w:rsidRPr="00000000">
        <w:rPr>
          <w:sz w:val="21"/>
          <w:szCs w:val="21"/>
          <w:rtl w:val="0"/>
        </w:rPr>
        <w:t xml:space="preserve">Ask the Government whether Access to Work is being funded at a level sufficient to meet its stated purpose of helping disabled people start or stay in work, and what role the Treasury will play in ensuring that the scheme is properly funded.</w:t>
      </w:r>
    </w:p>
    <w:p w:rsidR="00000000" w:rsidDel="00000000" w:rsidP="00000000" w:rsidRDefault="00000000" w:rsidRPr="00000000" w14:paraId="00000028">
      <w:pPr>
        <w:pBdr>
          <w:top w:color="auto" w:space="0" w:sz="0" w:val="none"/>
          <w:left w:color="auto" w:space="0" w:sz="0" w:val="none"/>
          <w:bottom w:color="auto" w:space="0" w:sz="0" w:val="none"/>
          <w:right w:color="auto" w:space="0" w:sz="0" w:val="none"/>
          <w:between w:color="auto" w:space="0" w:sz="0" w:val="none"/>
        </w:pBdr>
        <w:spacing w:after="200" w:lineRule="auto"/>
        <w:rPr>
          <w:b w:val="1"/>
          <w:bCs w:val="1"/>
        </w:rPr>
      </w:pPr>
      <w:r w:rsidDel="00000000" w:rsidR="00000000" w:rsidRPr="00000000">
        <w:rPr>
          <w:b w:val="1"/>
          <w:bCs w:val="1"/>
          <w:rtl w:val="0"/>
        </w:rPr>
        <w:t xml:space="preserve">The bigger issue: funding</w:t>
      </w:r>
    </w:p>
    <w:p w:rsidR="00000000" w:rsidDel="00000000" w:rsidP="00000000" w:rsidRDefault="00000000" w:rsidRPr="00000000" w14:paraId="00000029">
      <w:pPr>
        <w:pBdr>
          <w:top w:color="auto" w:space="0" w:sz="0" w:val="none"/>
          <w:left w:color="auto" w:space="0" w:sz="0" w:val="none"/>
          <w:bottom w:color="auto" w:space="0" w:sz="0" w:val="none"/>
          <w:right w:color="auto" w:space="0" w:sz="0" w:val="none"/>
          <w:between w:color="auto" w:space="0" w:sz="0" w:val="none"/>
        </w:pBdr>
        <w:spacing w:after="200" w:lineRule="auto"/>
        <w:rPr/>
      </w:pPr>
      <w:r w:rsidDel="00000000" w:rsidR="00000000" w:rsidRPr="00000000">
        <w:rPr>
          <w:rtl w:val="0"/>
        </w:rPr>
        <w:t xml:space="preserve">Access to Work cannot fulfil its purpose if demand increases while funding and capacity fail to keep pace. The scheme is an investment in disabled people’s ability to work, not simply an administrative cost. When essential support is reduced, the consequences can include lost employment, lost tax revenue, reduced business activity and increased reliance on other public services and benefits.</w:t>
      </w:r>
    </w:p>
    <w:p w:rsidR="00000000" w:rsidDel="00000000" w:rsidP="00000000" w:rsidRDefault="00000000" w:rsidRPr="00000000" w14:paraId="0000002A">
      <w:pPr>
        <w:pBdr>
          <w:top w:color="auto" w:space="0" w:sz="0" w:val="none"/>
          <w:left w:color="auto" w:space="0" w:sz="0" w:val="none"/>
          <w:bottom w:color="auto" w:space="0" w:sz="0" w:val="none"/>
          <w:right w:color="auto" w:space="0" w:sz="0" w:val="none"/>
          <w:between w:color="auto" w:space="0" w:sz="0" w:val="none"/>
        </w:pBdr>
        <w:spacing w:after="200" w:lineRule="auto"/>
        <w:rPr/>
      </w:pPr>
      <w:r w:rsidDel="00000000" w:rsidR="00000000" w:rsidRPr="00000000">
        <w:rPr>
          <w:rtl w:val="0"/>
        </w:rPr>
        <w:t xml:space="preserve">We therefore need the Government to look beyond the question of how quickly applications can be processed. It must also address whether there is sufficient funding for Access to Work to meet genuine need, and whether the Treasury is providing the resources required for the scheme to achieve the Government’s stated ambition of supporting disabled people into and in work.</w:t>
      </w:r>
    </w:p>
    <w:p w:rsidR="00000000" w:rsidDel="00000000" w:rsidP="00000000" w:rsidRDefault="00000000" w:rsidRPr="00000000" w14:paraId="0000002B">
      <w:pPr>
        <w:pBdr>
          <w:top w:color="auto" w:space="0" w:sz="0" w:val="none"/>
          <w:left w:color="auto" w:space="0" w:sz="0" w:val="none"/>
          <w:bottom w:color="auto" w:space="0" w:sz="0" w:val="none"/>
          <w:right w:color="auto" w:space="0" w:sz="0" w:val="none"/>
          <w:between w:color="auto" w:space="0" w:sz="0" w:val="none"/>
        </w:pBdr>
        <w:spacing w:after="200" w:lineRule="auto"/>
        <w:rPr/>
      </w:pPr>
      <w:r w:rsidDel="00000000" w:rsidR="00000000" w:rsidRPr="00000000">
        <w:rPr>
          <w:b w:val="1"/>
          <w:bCs w:val="1"/>
          <w:rtl w:val="0"/>
        </w:rPr>
        <w:t xml:space="preserve">ATW </w:t>
      </w:r>
      <w:r w:rsidDel="00000000" w:rsidR="00000000" w:rsidRPr="00000000">
        <w:rPr>
          <w:b w:val="1"/>
          <w:bCs w:val="1"/>
          <w:rtl w:val="0"/>
        </w:rPr>
        <w:t xml:space="preserve">Reforms </w:t>
      </w:r>
      <w:r w:rsidDel="00000000" w:rsidR="00000000" w:rsidRPr="00000000">
        <w:rPr>
          <w:b w:val="1"/>
          <w:bCs w:val="1"/>
          <w:rtl w:val="0"/>
        </w:rPr>
        <w:t xml:space="preserve">must not be allowed to become the answer to everything. </w:t>
      </w:r>
      <w:r w:rsidDel="00000000" w:rsidR="00000000" w:rsidRPr="00000000">
        <w:rPr>
          <w:rtl w:val="0"/>
        </w:rPr>
        <w:t xml:space="preserve">The Government has acknowledged that Access to Work needs reform. But disabled people are experiencing reductions and failures in the system now. They cannot wait for a future reform programme while their ability to work is being undermined in the present.</w:t>
      </w:r>
    </w:p>
    <w:p w:rsidR="00000000" w:rsidDel="00000000" w:rsidP="00000000" w:rsidRDefault="00000000" w:rsidRPr="00000000" w14:paraId="0000002C">
      <w:pPr>
        <w:pBdr>
          <w:top w:color="auto" w:space="0" w:sz="0" w:val="none"/>
          <w:left w:color="auto" w:space="0" w:sz="0" w:val="none"/>
          <w:bottom w:color="auto" w:space="0" w:sz="0" w:val="none"/>
          <w:right w:color="auto" w:space="0" w:sz="0" w:val="none"/>
          <w:between w:color="auto" w:space="0" w:sz="0" w:val="none"/>
        </w:pBdr>
        <w:spacing w:after="200" w:lineRule="auto"/>
        <w:rPr/>
      </w:pPr>
      <w:r w:rsidDel="00000000" w:rsidR="00000000" w:rsidRPr="00000000">
        <w:rPr>
          <w:rtl w:val="0"/>
        </w:rPr>
        <w:t xml:space="preserve">I would therefore be grateful if you could raise these questions directly with the Minister and the DWP, and let me know what response you receive. I would particularly welcome a response that addresses the operation and funding of the scheme as it currently exists, rather than simply referring to future reform or the recruitment of additional staff.</w:t>
      </w:r>
    </w:p>
    <w:p w:rsidR="00000000" w:rsidDel="00000000" w:rsidP="00000000" w:rsidRDefault="00000000" w:rsidRPr="00000000" w14:paraId="0000002D">
      <w:pPr>
        <w:pBdr>
          <w:top w:color="auto" w:space="0" w:sz="0" w:val="none"/>
          <w:left w:color="auto" w:space="0" w:sz="0" w:val="none"/>
          <w:bottom w:color="auto" w:space="0" w:sz="0" w:val="none"/>
          <w:right w:color="auto" w:space="0" w:sz="0" w:val="none"/>
          <w:between w:color="auto" w:space="0" w:sz="0" w:val="none"/>
        </w:pBdr>
        <w:spacing w:after="200" w:lineRule="auto"/>
        <w:rPr/>
      </w:pPr>
      <w:r w:rsidDel="00000000" w:rsidR="00000000" w:rsidRPr="00000000">
        <w:rPr>
          <w:rtl w:val="0"/>
        </w:rPr>
        <w:t xml:space="preserve">Thank you for your time and for representing disabled constituents in your constituency.</w:t>
      </w:r>
    </w:p>
    <w:p w:rsidR="00000000" w:rsidDel="00000000" w:rsidP="00000000" w:rsidRDefault="00000000" w:rsidRPr="00000000" w14:paraId="0000002E">
      <w:pPr>
        <w:pBdr>
          <w:top w:color="auto" w:space="0" w:sz="0" w:val="none"/>
          <w:left w:color="auto" w:space="0" w:sz="0" w:val="none"/>
          <w:bottom w:color="auto" w:space="0" w:sz="0" w:val="none"/>
          <w:right w:color="auto" w:space="0" w:sz="0" w:val="none"/>
          <w:between w:color="auto" w:space="0" w:sz="0" w:val="none"/>
        </w:pBdr>
        <w:spacing w:after="200" w:lineRule="auto"/>
        <w:rPr>
          <w:highlight w:val="yellow"/>
        </w:rPr>
      </w:pPr>
      <w:r w:rsidDel="00000000" w:rsidR="00000000" w:rsidRPr="00000000">
        <w:rPr>
          <w:rtl w:val="0"/>
        </w:rPr>
        <w:t xml:space="preserve">Yours sincerely,</w:t>
        <w:br w:type="textWrapping"/>
      </w:r>
      <w:r w:rsidDel="00000000" w:rsidR="00000000" w:rsidRPr="00000000">
        <w:rPr>
          <w:highlight w:val="yellow"/>
          <w:rtl w:val="0"/>
        </w:rPr>
        <w:t xml:space="preserve">[your name]</w:t>
        <w:br w:type="textWrapping"/>
        <w:t xml:space="preserve">[your address including postcode]</w:t>
        <w:br w:type="textWrapping"/>
        <w:t xml:space="preserve">[your contact details]</w:t>
      </w:r>
    </w:p>
    <w:p w:rsidR="00000000" w:rsidDel="00000000" w:rsidP="00000000" w:rsidRDefault="00000000" w:rsidRPr="00000000" w14:paraId="0000002F">
      <w:pPr>
        <w:pBdr>
          <w:top w:color="auto" w:space="0" w:sz="0" w:val="none"/>
          <w:left w:color="auto" w:space="0" w:sz="0" w:val="none"/>
          <w:bottom w:color="auto" w:space="0" w:sz="0" w:val="none"/>
          <w:right w:color="auto" w:space="0" w:sz="0" w:val="none"/>
          <w:between w:color="auto" w:space="0" w:sz="0" w:val="none"/>
        </w:pBdr>
        <w:spacing w:after="200" w:lineRule="auto"/>
        <w:rPr>
          <w:b w:val="1"/>
          <w:bCs w:val="1"/>
        </w:rPr>
      </w:pPr>
      <w:r w:rsidDel="00000000" w:rsidR="00000000" w:rsidRPr="00000000">
        <w:rPr>
          <w:b w:val="1"/>
          <w:bCs w:val="1"/>
          <w:rtl w:val="0"/>
        </w:rPr>
        <w:t xml:space="preserve">Useful sources and further information</w:t>
      </w:r>
    </w:p>
    <w:p w:rsidR="00000000" w:rsidDel="00000000" w:rsidP="00000000" w:rsidRDefault="00000000" w:rsidRPr="00000000" w14:paraId="00000030">
      <w:pPr>
        <w:pBdr>
          <w:top w:color="auto" w:space="0" w:sz="0" w:val="none"/>
          <w:left w:color="auto" w:space="-18" w:sz="0" w:val="none"/>
          <w:bottom w:color="auto" w:space="0" w:sz="0" w:val="none"/>
          <w:right w:color="auto" w:space="0" w:sz="0" w:val="none"/>
          <w:between w:color="auto" w:space="0" w:sz="0" w:val="none"/>
        </w:pBdr>
        <w:spacing w:after="200" w:lineRule="auto"/>
        <w:ind w:left="720" w:hanging="360"/>
        <w:rPr>
          <w:color w:val="0563c1"/>
          <w:sz w:val="21"/>
          <w:szCs w:val="21"/>
          <w:u w:val="single"/>
        </w:rPr>
      </w:pPr>
      <w:hyperlink r:id="rId10">
        <w:r w:rsidDel="00000000" w:rsidR="00000000" w:rsidRPr="00000000">
          <w:rPr>
            <w:color w:val="0563c1"/>
            <w:sz w:val="21"/>
            <w:szCs w:val="21"/>
            <w:u w:val="single"/>
            <w:rtl w:val="0"/>
          </w:rPr>
          <w:t xml:space="preserve">Decode / Disability Arts Online – Access to Work updates</w:t>
        </w:r>
      </w:hyperlink>
      <w:r w:rsidDel="00000000" w:rsidR="00000000" w:rsidRPr="00000000">
        <w:rPr>
          <w:rtl w:val="0"/>
        </w:rPr>
      </w:r>
    </w:p>
    <w:p w:rsidR="00000000" w:rsidDel="00000000" w:rsidP="00000000" w:rsidRDefault="00000000" w:rsidRPr="00000000" w14:paraId="00000031">
      <w:pPr>
        <w:pBdr>
          <w:top w:color="auto" w:space="0" w:sz="0" w:val="none"/>
          <w:left w:color="auto" w:space="-18" w:sz="0" w:val="none"/>
          <w:bottom w:color="auto" w:space="0" w:sz="0" w:val="none"/>
          <w:right w:color="auto" w:space="0" w:sz="0" w:val="none"/>
          <w:between w:color="auto" w:space="0" w:sz="0" w:val="none"/>
        </w:pBdr>
        <w:spacing w:after="200" w:lineRule="auto"/>
        <w:ind w:left="720" w:hanging="360"/>
        <w:rPr>
          <w:color w:val="0563c1"/>
          <w:sz w:val="21"/>
          <w:szCs w:val="21"/>
          <w:u w:val="single"/>
        </w:rPr>
      </w:pPr>
      <w:hyperlink r:id="rId11">
        <w:r w:rsidDel="00000000" w:rsidR="00000000" w:rsidRPr="00000000">
          <w:rPr>
            <w:color w:val="0563c1"/>
            <w:sz w:val="21"/>
            <w:szCs w:val="21"/>
            <w:u w:val="single"/>
            <w:rtl w:val="0"/>
          </w:rPr>
          <w:t xml:space="preserve">Decode – Access to Work support for disabled people in the creative industries</w:t>
        </w:r>
      </w:hyperlink>
      <w:r w:rsidDel="00000000" w:rsidR="00000000" w:rsidRPr="00000000">
        <w:rPr>
          <w:rtl w:val="0"/>
        </w:rPr>
      </w:r>
    </w:p>
    <w:p w:rsidR="00000000" w:rsidDel="00000000" w:rsidP="00000000" w:rsidRDefault="00000000" w:rsidRPr="00000000" w14:paraId="00000032">
      <w:pPr>
        <w:pBdr>
          <w:top w:color="auto" w:space="0" w:sz="0" w:val="none"/>
          <w:left w:color="auto" w:space="-18" w:sz="0" w:val="none"/>
          <w:bottom w:color="auto" w:space="0" w:sz="0" w:val="none"/>
          <w:right w:color="auto" w:space="0" w:sz="0" w:val="none"/>
          <w:between w:color="auto" w:space="0" w:sz="0" w:val="none"/>
        </w:pBdr>
        <w:spacing w:after="200" w:lineRule="auto"/>
        <w:ind w:left="720" w:hanging="360"/>
        <w:rPr>
          <w:color w:val="0563c1"/>
          <w:sz w:val="21"/>
          <w:szCs w:val="21"/>
          <w:u w:val="single"/>
        </w:rPr>
      </w:pPr>
      <w:hyperlink r:id="rId12">
        <w:r w:rsidDel="00000000" w:rsidR="00000000" w:rsidRPr="00000000">
          <w:rPr>
            <w:color w:val="0563c1"/>
            <w:sz w:val="21"/>
            <w:szCs w:val="21"/>
            <w:u w:val="single"/>
            <w:rtl w:val="0"/>
          </w:rPr>
          <w:t xml:space="preserve">DWP – Access to Work staff guide</w:t>
        </w:r>
      </w:hyperlink>
      <w:r w:rsidDel="00000000" w:rsidR="00000000" w:rsidRPr="00000000">
        <w:rPr>
          <w:rtl w:val="0"/>
        </w:rPr>
      </w:r>
    </w:p>
    <w:p w:rsidR="00000000" w:rsidDel="00000000" w:rsidP="00000000" w:rsidRDefault="00000000" w:rsidRPr="00000000" w14:paraId="00000033">
      <w:pPr>
        <w:pBdr>
          <w:top w:color="auto" w:space="0" w:sz="0" w:val="none"/>
          <w:left w:color="auto" w:space="-18" w:sz="0" w:val="none"/>
          <w:bottom w:color="auto" w:space="0" w:sz="0" w:val="none"/>
          <w:right w:color="auto" w:space="0" w:sz="0" w:val="none"/>
          <w:between w:color="auto" w:space="0" w:sz="0" w:val="none"/>
        </w:pBdr>
        <w:spacing w:after="200" w:lineRule="auto"/>
        <w:ind w:left="720" w:hanging="360"/>
        <w:rPr>
          <w:color w:val="0563c1"/>
          <w:sz w:val="21"/>
          <w:szCs w:val="21"/>
          <w:u w:val="single"/>
        </w:rPr>
      </w:pPr>
      <w:hyperlink r:id="rId13">
        <w:r w:rsidDel="00000000" w:rsidR="00000000" w:rsidRPr="00000000">
          <w:rPr>
            <w:color w:val="0563c1"/>
            <w:sz w:val="21"/>
            <w:szCs w:val="21"/>
            <w:u w:val="single"/>
            <w:rtl w:val="0"/>
          </w:rPr>
          <w:t xml:space="preserve">DWP – Access to Work factsheet for customers</w:t>
        </w:r>
      </w:hyperlink>
      <w:r w:rsidDel="00000000" w:rsidR="00000000" w:rsidRPr="00000000">
        <w:rPr>
          <w:rtl w:val="0"/>
        </w:rPr>
      </w:r>
    </w:p>
    <w:p w:rsidR="00000000" w:rsidDel="00000000" w:rsidP="00000000" w:rsidRDefault="00000000" w:rsidRPr="00000000" w14:paraId="00000034">
      <w:pPr>
        <w:pBdr>
          <w:top w:color="auto" w:space="0" w:sz="0" w:val="none"/>
          <w:left w:color="auto" w:space="-18" w:sz="0" w:val="none"/>
          <w:bottom w:color="auto" w:space="0" w:sz="0" w:val="none"/>
          <w:right w:color="auto" w:space="0" w:sz="0" w:val="none"/>
          <w:between w:color="auto" w:space="0" w:sz="0" w:val="none"/>
        </w:pBdr>
        <w:spacing w:after="200" w:lineRule="auto"/>
        <w:ind w:left="720" w:hanging="360"/>
        <w:rPr>
          <w:color w:val="0563c1"/>
          <w:sz w:val="21"/>
          <w:szCs w:val="21"/>
          <w:u w:val="single"/>
        </w:rPr>
      </w:pPr>
      <w:hyperlink r:id="rId14">
        <w:r w:rsidDel="00000000" w:rsidR="00000000" w:rsidRPr="00000000">
          <w:rPr>
            <w:color w:val="0563c1"/>
            <w:sz w:val="21"/>
            <w:szCs w:val="21"/>
            <w:u w:val="single"/>
            <w:rtl w:val="0"/>
          </w:rPr>
          <w:t xml:space="preserve">UK Parliament – written answer on Access to Work policy and reductions</w:t>
        </w:r>
      </w:hyperlink>
      <w:r w:rsidDel="00000000" w:rsidR="00000000" w:rsidRPr="00000000">
        <w:rPr>
          <w:rtl w:val="0"/>
        </w:rPr>
      </w:r>
    </w:p>
    <w:p w:rsidR="00000000" w:rsidDel="00000000" w:rsidP="00000000" w:rsidRDefault="00000000" w:rsidRPr="00000000" w14:paraId="00000035">
      <w:pPr>
        <w:pBdr>
          <w:top w:color="auto" w:space="0" w:sz="0" w:val="none"/>
          <w:left w:color="auto" w:space="-18" w:sz="0" w:val="none"/>
          <w:bottom w:color="auto" w:space="0" w:sz="0" w:val="none"/>
          <w:right w:color="auto" w:space="0" w:sz="0" w:val="none"/>
          <w:between w:color="auto" w:space="0" w:sz="0" w:val="none"/>
        </w:pBdr>
        <w:spacing w:after="200" w:lineRule="auto"/>
        <w:ind w:left="720" w:hanging="360"/>
        <w:rPr/>
      </w:pPr>
      <w:hyperlink r:id="rId15">
        <w:r w:rsidDel="00000000" w:rsidR="00000000" w:rsidRPr="00000000">
          <w:rPr>
            <w:color w:val="0563c1"/>
            <w:sz w:val="21"/>
            <w:szCs w:val="21"/>
            <w:u w:val="single"/>
            <w:rtl w:val="0"/>
          </w:rPr>
          <w:t xml:space="preserve">DWP – May 2026 statement on Access to Work backlog and recruitment</w:t>
        </w:r>
      </w:hyperlink>
      <w:r w:rsidDel="00000000" w:rsidR="00000000" w:rsidRPr="00000000">
        <w:rPr>
          <w:rtl w:val="0"/>
        </w:rPr>
      </w:r>
    </w:p>
    <w:sectPr>
      <w:headerReference r:id="rId1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disabilityarts.online/opportunities/decode-atw-support/" TargetMode="External"/><Relationship Id="rId10" Type="http://schemas.openxmlformats.org/officeDocument/2006/relationships/hyperlink" Target="https://disabilityarts.online/resources/guides-and-toolkits/access-to-work/access-to-work-updates/" TargetMode="External"/><Relationship Id="rId13" Type="http://schemas.openxmlformats.org/officeDocument/2006/relationships/hyperlink" Target="https://www.gov.uk/government/publications/access-to-work-factsheet/access-to-work-factsheet-for-customers" TargetMode="External"/><Relationship Id="rId12" Type="http://schemas.openxmlformats.org/officeDocument/2006/relationships/hyperlink" Target="https://www.gov.uk/government/publications/access-to-work-staff-guide/access-to-work-staff-guid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theguardian.com/commentisfree/2026/aug/17/disabled-creatives-careers-access-to-work-scheme" TargetMode="External"/><Relationship Id="rId15" Type="http://schemas.openxmlformats.org/officeDocument/2006/relationships/hyperlink" Target="https://questions-statements.parliament.uk/written-statements/detail/2026-05-19/hcws34" TargetMode="External"/><Relationship Id="rId14" Type="http://schemas.openxmlformats.org/officeDocument/2006/relationships/hyperlink" Target="https://questions-statements.parliament.uk/written-questions/detail/2025-07-22/70073" TargetMode="External"/><Relationship Id="rId16"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www.theguardian.com/world/2025/jun/04/labour-plans-risk-excluding-disabled-people-uk-arts-access-to-work" TargetMode="External"/><Relationship Id="rId7" Type="http://schemas.openxmlformats.org/officeDocument/2006/relationships/hyperlink" Target="https://graeae.org/resource/access-to-work-cuts/" TargetMode="External"/><Relationship Id="rId8" Type="http://schemas.openxmlformats.org/officeDocument/2006/relationships/hyperlink" Target="https://bigissueinvest.com/news/social-justice/access-to-work-cuts-disabled-actor-dw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